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ПУБЛИЧНАЯ ОФЕРТА (ДОГОВОР-ОФЕРТА)</w:t>
      </w:r>
    </w:p>
    <w:p>
      <w:pPr>
        <w:pStyle w:val="Normal"/>
        <w:spacing w:lineRule="auto" w:line="240"/>
        <w:jc w:val="center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об оказании консультационно-информационных услуг агентства myreloc.com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Дата публикации: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«17» августа 2026 г.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Дата вступления в силу: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с момента публикации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Настоящий документ представляет собой официальное публичное предложение Администрации интернет-ресурса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myreloc.com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(в дальнейшем именуемой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«Исполнитель»</w:t>
      </w:r>
      <w:r>
        <w:rPr>
          <w:rFonts w:eastAsia="Times New Roman" w:cs="Arial" w:ascii="Arial" w:hAnsi="Arial"/>
          <w:sz w:val="24"/>
          <w:szCs w:val="24"/>
          <w:lang w:eastAsia="ru-RU"/>
        </w:rPr>
        <w:t>) заключить Договор об оказании консультационно-информационных услуг на условиях, изложенных ниже.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В соответствии с пунктом 2 статьи 437 Гражданского Кодекса РФ (или аналогичных норм международного права), в случае принятия изложенных ниже условий и оплаты услуг, физическое лицо, производящее акцепт этой оферты, становится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«Заказчиком»</w:t>
      </w:r>
      <w:r>
        <w:rPr>
          <w:rFonts w:eastAsia="Times New Roman" w:cs="Arial" w:ascii="Arial" w:hAnsi="Arial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1. ТЕРМИНЫ И ОПРЕДЕЛЕНИЯ. ПОРЯДОК АКЦЕПТА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1.1. Оферта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— настоящий документ, размещенный на сайте Исполнителя по адресу: ://myreloc.com (или отправленный Заказчику в мессенджере/email в формате PDF).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1.2. Акцепт оферты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— полное и безоговорочное принятие условий настоящей оферты Заказчиком. Юридическим фактом акцепта (заключения договора) признается совершение Заказчиком любого из следующих действий: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Направление Исполнителю заполненной Анкеты / Заявки на обслуживание.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Перевод Заказчиком суммы первой предоплаты (или ее части) в криптовалюте USDT на цифровой кошелек Исполнителя.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1.3. Сайт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— официальный интернет-сайт Исполнителя, расположенный по адресу </w:t>
      </w:r>
      <w:r>
        <w:rPr>
          <w:rFonts w:eastAsia="Times New Roman" w:cs="Courier New" w:ascii="Courier New" w:hAnsi="Courier New"/>
          <w:sz w:val="21"/>
          <w:szCs w:val="21"/>
          <w:lang w:eastAsia="ru-RU"/>
        </w:rPr>
        <w:t>myreloc.com</w:t>
      </w:r>
      <w:r>
        <w:rPr>
          <w:rFonts w:eastAsia="Times New Roman" w:cs="Arial" w:ascii="Arial" w:hAnsi="Arial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2. ПРЕДМЕТ ДОГОВОРА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2.1.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Исполнитель обязуется оказать Заказчику консультационно-информационные услуги, связанные с анализом, подготовкой и техническим формированием комплектов документов для самостоятельной или дистанционной подачи Заказчиком на: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 1: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Краткосрочную Шенгенскую визу в Королевство Испания.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 2: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ВНЖ «Цифровой кочевник» (Digital Nomad) в Королевстве Испания.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2.2.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Финальное решение о выдаче визы или одобрении ВНЖ принимается исключительно уполномоченными государственными органами Королевства Испания (Миграционной службой UGE и Консульством). Исполнитель не является иммиграционным органом власти и не гарантирует 100% положительный результат.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3. ПОРЯДОК ОКАЗАНИЯ УСЛУГ И ЭТАПЫ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 1: Оформление Шенгенской визы в Испанию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3.1.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рамках данного этапа Исполнитель осуществляет: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Аудит финансового и профессионального профиля Заказчика.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Разработку маршрутного листа путешествия под требования Консульства.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Обеспечение бронирования авиабилетов и отелей для визового досье.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Техническое заполнение визовой анкеты и формирование комплекта документов.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Содействие в записи Заказчика на подачу документов (при наличии слотов).</w:t>
      </w:r>
    </w:p>
    <w:p>
      <w:pPr>
        <w:pStyle w:val="Normal"/>
        <w:spacing w:lineRule="auto" w:line="240"/>
        <w:rPr>
          <w:rFonts w:ascii="Arial" w:hAnsi="Arial" w:eastAsia="Times New Roman" w:cs="Arial"/>
          <w:b/>
          <w:bCs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 2: Оформление ВНЖ «Цифровой кочевник» (Digital Nomad)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3.2.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рамках данного этапа Исполнитель осуществляет: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Комплексный анализ трудовых и гражданско-правовых контрактов Заказчика на соответствие критериям Закона 14/2013 Королевства Испания.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Аудит инвойсов и банковских выписок по движению денежных средств за последние 3 месяца.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Проверку правильности оформления справок об отсутствии судимости и апостилей.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Помощь в составлении профессионального резюме (CV) и мотивационного письма.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Техническую подготовку (форматирование файлов) и содействие в дистанционной загрузке досье в миграционную систему Испании (UGE).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4. СТОИМОСТЬ УСЛУГ И ПОРЯДОК РАСЧЕТОВ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4.1.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Общая стоимость услуг Исполнителя составляет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3 950 (три тысячи девятьсот пятьдесят)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>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4.2.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Все расчеты между Сторонами производятся исключительно в цифровых активах (криптовалюте)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USDT (стандарт TRC-20)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по кросс-курсу 1 EUR = 1.09 USDT на момент транзакции (если иной курс не согласован Сторонами в мессенджере).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4.3.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Порядок оплаты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Этапа 1 (Шенгенская виза)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— всего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550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Предоплата: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350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USDT (TRC-20) выплачивается Заказчиком в качестве акцепта оферты до начала работы с документами.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Финальная оплата: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200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USDT (TRC-20) выплачивается Заказчиком строго в день записи и подачи сформированного комплекта документов в Визовый центр / Консульство.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4.4.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Порядок оплаты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Этапа 2 (ВНЖ Digital Nomad)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— всего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3 400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Предоплата: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1 700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USDT (TRC-20) выплачивается Заказчиком для старта работы по анализу кейса и формированию базовых документов.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Финальная оплата: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1 700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 USDT (TRC-20) выплачивается Заказчиком после полного формирования пакета документов, непосредственно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перед отправкой (загрузкой)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досье в миграционную систему Испании.</w:t>
      </w:r>
    </w:p>
    <w:p>
      <w:pPr>
        <w:pStyle w:val="Normal"/>
        <w:spacing w:lineRule="auto" w:line="24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4.5.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Адрес цифрового кошелька Исполнителя для перевода передается Заказчику через официальные каналы связи (Telegram-аккаунты менеджмента </w:t>
      </w:r>
      <w:r>
        <w:rPr>
          <w:rFonts w:eastAsia="Times New Roman" w:cs="Courier New" w:ascii="Courier New" w:hAnsi="Courier New"/>
          <w:sz w:val="21"/>
          <w:szCs w:val="21"/>
          <w:lang w:eastAsia="ru-RU"/>
        </w:rPr>
        <w:t>myreloc.com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или корпоративный email). Подтверждением оплаты является успешный статус транзакции (Success) в блокчейне с предоставлением Заказчиком хэша транзакции (TxID).</w:t>
        <w:br/>
      </w:r>
    </w:p>
    <w:p>
      <w:pPr>
        <w:pStyle w:val="Normal"/>
        <w:spacing w:lineRule="auto" w:line="24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5. ОГРАНИЧЕНИЕ ОТВЕТСТВЕННОСТИ И НЕВОЗВРАТ СРЕДСТВ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5.1.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Услуги Исполнителя считаются выполненными в полном объеме (на 100%) в момент передачи сформированного пакета документов Заказчику на руки (для визы) либо в момент технической загрузки досье в миграционную систему (для ВНЖ).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5.2.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Суммы внесенных предоплат (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350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за Этап 1 и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1700 евро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за Этап 2) становятся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полностью невозвратными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с момента начала фактической работы Исполнителя над анализом документов Заказчика.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5.3.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Исполнитель не осуществляет возврат денежных средств в случаях: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Официального отказа Консульства или Миграционной службы Испании в выдаче визы/ВНЖ.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Предоставления Заказчиком поддельных справок, недостоверных или скрытых сведений о работе/доходах.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Наличия у Заказчика скрытых депортаций, правонарушений или нарушений правил нахождения в ЕС.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6. ОБСТОЯТЕЛЬСТВА НЕПРЕОДОЛИМОЙ СИЛЫ (ФОРС-МАЖОР) И КОНФИДЕНЦИАЛЬНОСТЬ</w:t>
      </w:r>
    </w:p>
    <w:p>
      <w:pPr>
        <w:pStyle w:val="Normal"/>
        <w:spacing w:lineRule="auto" w:line="24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6.1.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Стороны освобождаются от ответственности за неисполнение обязательств, если оно вызвано форс-мажором: введением санкций, блокировкой трансграничных платежных шлюзов или крипто-инфраструктуры, прекращением работы или изменением регламентов Консульств/Визовых центров, закрытием границ.</w:t>
        <w:br/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6.2.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Вся информация о ходе выполнения оферты, личных данных Заказчика, адресах цифровых кошельков и деталях USDT-транзакций является строго конфиденциальной и не подлежит разглашению третьим лицам.</w:t>
      </w:r>
    </w:p>
    <w:p>
      <w:pPr>
        <w:pStyle w:val="Normal"/>
        <w:spacing w:lineRule="auto" w:line="240" w:before="480" w:after="480"/>
        <w:rPr>
          <w:rFonts w:ascii="Arial" w:hAnsi="Arial" w:eastAsia="Times New Roman" w:cs="Arial"/>
          <w:b/>
          <w:bCs/>
          <w:sz w:val="30"/>
          <w:szCs w:val="30"/>
          <w:lang w:eastAsia="ru-RU"/>
        </w:rPr>
      </w:pPr>
      <w:r>
        <w:rPr>
          <w:rFonts w:eastAsia="Times New Roman" w:cs="Arial" w:ascii="Arial" w:hAnsi="Arial"/>
          <w:b/>
          <w:bCs/>
          <w:sz w:val="30"/>
          <w:szCs w:val="30"/>
          <w:lang w:eastAsia="ru-RU"/>
        </w:rPr>
        <w:t>7. РЕКВИЗИТЫ ИСПОЛНИТЕЛЯ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Сервис: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Агентство релокации </w:t>
      </w: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myreloc.com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ru-RU"/>
        </w:rPr>
        <w:t>Официальный Telegram связи: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@relocmihail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Arial" w:hAnsi="Arial" w:eastAsia="Times New Roman" w:cs="Arial"/>
          <w:sz w:val="24"/>
          <w:szCs w:val="24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1c5f7e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qFormat/>
    <w:rsid w:val="001c5f7e"/>
    <w:rPr>
      <w:rFonts w:ascii="Courier New" w:hAnsi="Courier New" w:eastAsia="Times New Roman" w:cs="Courier New"/>
      <w:sz w:val="20"/>
      <w:szCs w:val="20"/>
    </w:rPr>
  </w:style>
  <w:style w:type="character" w:styleId="Inqyif" w:customStyle="1">
    <w:name w:val="inqyif"/>
    <w:basedOn w:val="DefaultParagraphFont"/>
    <w:qFormat/>
    <w:rsid w:val="001c5f7e"/>
    <w:rPr/>
  </w:style>
  <w:style w:type="character" w:styleId="Style14">
    <w:name w:val="Emphasis"/>
    <w:basedOn w:val="DefaultParagraphFont"/>
    <w:uiPriority w:val="20"/>
    <w:qFormat/>
    <w:rsid w:val="001c5f7e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Z1qcye" w:customStyle="1">
    <w:name w:val="z1qcye"/>
    <w:basedOn w:val="Normal"/>
    <w:qFormat/>
    <w:rsid w:val="001c5f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LibreOffice/7.5.2.2$Windows_X86_64 LibreOffice_project/53bb9681a964705cf672590721dbc85eb4d0c3a2</Application>
  <AppVersion>15.0000</AppVersion>
  <Pages>3</Pages>
  <Words>762</Words>
  <Characters>5287</Characters>
  <CharactersWithSpaces>5985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2026-08-17T10:10:00Z</dcterms:created>
  <dc:creator>Diamond</dc:creator>
  <dc:description/>
  <dc:language>ru-RU</dc:language>
  <cp:lastModifiedBy/>
  <dcterms:modified xsi:type="dcterms:W3CDTF">2026-08-17T14:11:57Z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